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BD0" w:rsidRPr="004A7BD0" w:rsidRDefault="004A7BD0" w:rsidP="004A7BD0">
      <w:pPr>
        <w:spacing w:before="120" w:after="0" w:line="240" w:lineRule="auto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Resolução SE nº 20, de 17-2-</w:t>
      </w:r>
      <w:proofErr w:type="gramStart"/>
      <w:r w:rsidRPr="004A7B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2010</w:t>
      </w:r>
      <w:proofErr w:type="gramEnd"/>
    </w:p>
    <w:p w:rsidR="004A7BD0" w:rsidRPr="004A7BD0" w:rsidRDefault="004A7BD0" w:rsidP="004A7BD0">
      <w:pPr>
        <w:spacing w:before="120" w:after="0" w:line="240" w:lineRule="auto"/>
        <w:ind w:firstLine="709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</w:t>
      </w:r>
    </w:p>
    <w:p w:rsidR="004A7BD0" w:rsidRPr="004A7BD0" w:rsidRDefault="004A7BD0" w:rsidP="004A7BD0">
      <w:pPr>
        <w:spacing w:before="120" w:after="0" w:line="240" w:lineRule="auto"/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Atribui responsabilidades pelas informações lançadas nos Sistemas de Informação Corporativos da Secretaria de Estado da Educação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O Secretário da Educação, tendo em vista o disposto no Decreto 40.290/1995, na Deliberação CEE 2/2000, nas Resoluções SE 12 e 61 de 2007, e considerando que: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 a produção de informações e indicadores educacionais precisos é imprescindível ao planejamento e acompanhamento dos resultados em consonância com a realidade das escolas;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- a falta de manutenção adequada dos Sistemas conduz a erros, na medida em que superestima ou subestima as matrículas efetivadas, </w:t>
      </w:r>
      <w:proofErr w:type="gramStart"/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compromete</w:t>
      </w:r>
      <w:proofErr w:type="gramEnd"/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a eficácia e eficiência das informações que subsidiam o planejamento de ações, programas e projetos da SEE, dependentes de dados estatísticos confiáveis e precisos;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 os Sistemas de Informação corporativos da Secretaria são a base de dados que alimentam, por meio de processo de migração, o censo escolar, definindo os recursos do FUNDEB e de outros programas relativos a repasses de recursos financeiros e materiais, inclusive o dimensionamento das necessidades de recursos humanos;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- a aquisição de material didático e de material escolar para os alunos </w:t>
      </w:r>
      <w:proofErr w:type="spellStart"/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apóia-se</w:t>
      </w:r>
      <w:proofErr w:type="spellEnd"/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no registro quantitativo de matrículas digitadas pelas escolas no Sistema de Cadastro de Alunos;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 os programas de avaliação externa, SARESP e outros congêneres, objeto de provas identificadas por aluno, pautam-se nas informações extraídas dos Sistemas da SEE;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 a precisão no lançamento dos registros das informações nos sistemas conduz ao correto dimensionamento das necessidades e alocação adequada de recursos públicos conforme as reais necessidades da rede escolar;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- a coerência na gestão dos recursos envolvidos implica instrumentalizar a atuação de controle, de modo a aperfeiçoar os mecanismos de acompanhamento gerencial das informações,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Resolve: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1º - São responsáveis pelas informações lançadas nos Sistemas de Informação corporativos da Secretaria de Estado da Educação o diretor e o secretário da escola, bem como o supervisor de ensino, no âmbito de sua atuação.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2º - Compete à Diretoria de Ensino: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 - estabelecer um trabalho art</w:t>
      </w:r>
      <w:r w:rsidR="00EB3A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iculado entre suas assessorias</w:t>
      </w:r>
      <w:proofErr w:type="gramStart"/>
      <w:r w:rsidR="00EB3A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equipe</w:t>
      </w:r>
      <w:proofErr w:type="gramEnd"/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de supervisão e assistência de planejamento, para garantir a credibilidade das informações cadastradas nos Sistemas;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II - adotar procedimentos para afastar os riscos de simulações por erros ou vícios funcionais e inobservância de critérios e prazos fixados para o lançamento das informações;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III - desencadear ações para o desenvolvimento de uma consciência crítica dos informantes e o compromisso ético e moral pelas informações prestadas;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IV - providenciar a correção de erros detectados pelos procedimentos usuais de críticas de consistências cruzadas ou por meio de monitoramento, de forma ágil, e identificar suas possíveis causas.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Artigo 3º - Compete ao assistente de planejamento orientar e acompanhar o processo de digitação das informações nos Sistemas, repassando para a equipe de supervisão e para as escolas todas as orientações, comunicados, manuais e procedimentos operacionais dos Sistemas, efetuando treinamentos e dirimindo as dúvidas relativas às rotinas operacionais das funcionalidades, bem como aquelas relativas a normas e parâmetros legais.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4º – Compete ao Supervisor de Ensino responsável pela unidade escolar: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 - orientar a escola quanto à necessidade de manutenção da ficha cadastral do aluno, disponibilizada pelo Sistema de Cadastro de Aluno, documento de prontuário, com o RA – número identificador que permite o acompanhamento de toda a trajetória escolar do estudante;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II – orientar a escola quanto à utilização da própria lista de alunos/formação da classe, impressa do Sistema de Cadastro de Alunos, para a organização dos diários de classe do professor, de forma a garantir que os lançamentos dos eventos de movimentação escolar, registrados no Sistema, sejam confrontados com os diários de classe;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III – verificar o controle da presença do aluno, especialmente no início do ano letivo, visando </w:t>
      </w:r>
      <w:proofErr w:type="gramStart"/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</w:t>
      </w:r>
      <w:proofErr w:type="gramEnd"/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identificação e registro no Sistema de “Não Comparecimento” do aluno não</w:t>
      </w:r>
      <w:r w:rsidRPr="004A7BD0">
        <w:rPr>
          <w:rFonts w:ascii="Verdana" w:eastAsia="Times New Roman" w:hAnsi="Verdana" w:cs="Times New Roman"/>
          <w:color w:val="000000"/>
          <w:sz w:val="20"/>
          <w:lang w:eastAsia="pt-BR"/>
        </w:rPr>
        <w:t> frequente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de forma a garantir a coerência e exatidão dos dados, eliminando os riscos de dados superestimados;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IV- proceder, bimestralmente, por amostragem, à análise dos lançamentos de registros no Sistema, </w:t>
      </w:r>
      <w:r w:rsidR="00EB3A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por meio da verificação da frequ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ência e notas registradas, disponibilizadas na síntese</w:t>
      </w:r>
      <w:r w:rsidR="00EB3A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do Sistema de Avaliação e Frequ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ência, “lençol” que permite identificar os casos de abandono sem o pertinente registro;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V- orientar e proceder ao acompanhamento dos lançamentos de transferência de alunos, de acordo com o estabelecido pela Resolução SE 76/2009.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5º - Cabe ao Diretor de Escola: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 - orientar os professores quanto ao registro sistemático da</w:t>
      </w:r>
      <w:r w:rsidRPr="004A7BD0">
        <w:rPr>
          <w:rFonts w:ascii="Verdana" w:eastAsia="Times New Roman" w:hAnsi="Verdana" w:cs="Times New Roman"/>
          <w:color w:val="000000"/>
          <w:sz w:val="20"/>
          <w:lang w:eastAsia="pt-BR"/>
        </w:rPr>
        <w:t> frequência 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avaliação dos alunos nos diários de classe, base para alimentação do Sistema;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II - orientar o Secretário de Escola quanto à formação das turmas;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III - orientar a secretaria escolar quanto ao lançamento das informações, de forma a garantir que os dados sejam precisos e fidedignos, dirimindo eventuais dúvidas relativas aos parâmetros legais, envolvendo a efetivação da matrícula e outros procedimentos correlatos: não comparecimento, abandono, remanejame</w:t>
      </w:r>
      <w:r w:rsidR="00EB3A75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nto, transferência, nota e frequ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ência;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IV - acompanhar a digitação das informações, garantindo a observância dos prazos estabelecidos para o lançamento delas, de forma a manter a base de dados sempre atualizada, a fim de subsidiar e oferecer resultados de qualidade no acompanhamento das ações e projetos da SE, contemplados na base de dados dos Sistemas;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 - proceder à conferência das informações lançadas, ut</w:t>
      </w:r>
      <w:r w:rsidR="0021311A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ilizando com frequ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ência as opções de dados gerenciais e relatórios disponibilizados pelos próprios Sistemas, que se constituem em mecanismos facilitadores para a ratificação dos dados e do acompanhamento previsto no inciso anterior;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VI – acompanhar os registros de</w:t>
      </w:r>
      <w:r w:rsidRPr="004A7BD0">
        <w:rPr>
          <w:rFonts w:ascii="Verdana" w:eastAsia="Times New Roman" w:hAnsi="Verdana" w:cs="Times New Roman"/>
          <w:color w:val="000000"/>
          <w:sz w:val="20"/>
          <w:lang w:eastAsia="pt-BR"/>
        </w:rPr>
        <w:t> frequência 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dos alunos, apurando motivos das faltas não justificadas, esgotando todas as possibilidades para o retorno do aluno às aulas em contato com pais ou responsáveis e, no caso de insucesso, observar o disposto no Estatuto da Criança e do Adolescente - ECA, informando o Conselho Tutelar sobre os casos de reincidentes ausências às aulas, com cópia para a Diretoria de Ensino;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VII – garantir, bimestralmente, em tempo hábil (no máximo, 10 dias após o encerramento do bimestre) a entrega, aos pais, do Boletim Escolar impresso pela Diretoria de Ensino;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VIIII - efetivar a retificação de nota ou</w:t>
      </w:r>
      <w:r w:rsidRPr="004A7BD0">
        <w:rPr>
          <w:rFonts w:ascii="Verdana" w:eastAsia="Times New Roman" w:hAnsi="Verdana" w:cs="Times New Roman"/>
          <w:color w:val="000000"/>
          <w:sz w:val="20"/>
          <w:lang w:eastAsia="pt-BR"/>
        </w:rPr>
        <w:t> frequência 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 aluno quando identificado algum equívoco de digitação no lançamento da informação.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6º – Cabe aos professores manter atualizados os dados de</w:t>
      </w:r>
      <w:r w:rsidRPr="004A7BD0">
        <w:rPr>
          <w:rFonts w:ascii="Verdana" w:eastAsia="Times New Roman" w:hAnsi="Verdana" w:cs="Times New Roman"/>
          <w:color w:val="000000"/>
          <w:sz w:val="20"/>
          <w:lang w:eastAsia="pt-BR"/>
        </w:rPr>
        <w:t> frequência 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avaliação dos alunos nos respectivos diários de classe, a fim de subsidiar o seu registro e atualização, no Sistema.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7º - Compete ao Secretário de Escola executar e coordenar o trabalho da secretaria escolar, registrando adequada e prontamente todas as ocorrências de movimentação da vida</w:t>
      </w:r>
      <w:r w:rsidRPr="004A7BD0">
        <w:rPr>
          <w:rFonts w:ascii="Verdana" w:eastAsia="Times New Roman" w:hAnsi="Verdana" w:cs="Times New Roman"/>
          <w:color w:val="000000"/>
          <w:sz w:val="20"/>
          <w:lang w:eastAsia="pt-BR"/>
        </w:rPr>
        <w:t> 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escolar do aluno, garantindo a exatidão e correspondência com a efetiva realidade da escola.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Parágrafo único – para o cumprimento do disposto no caput deste artigo, o secretário da escola deve: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1 - efetivar a matrícula no sistema;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2 - atualizar a ficha cadastral de acordo com a documentação civil dos alunos;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3 - efetuar os lançamentos das informações referentes à</w:t>
      </w:r>
      <w:r w:rsidRPr="004A7BD0">
        <w:rPr>
          <w:rFonts w:ascii="Verdana" w:eastAsia="Times New Roman" w:hAnsi="Verdana" w:cs="Times New Roman"/>
          <w:color w:val="000000"/>
          <w:sz w:val="20"/>
          <w:lang w:eastAsia="pt-BR"/>
        </w:rPr>
        <w:t> frequência 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e ao aproveitamento escolar dos alunos;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4 - efetuar os lançamentos de movimentação escolar dos alunos: transferência, abandono entre outros;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5 - manter informado o diretor da escola sobre os eventos de movimentação;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6 - manter informado o diretor da escola sobre o encerramento das atualizações bimestrais além de outras;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7 - comunicar aos professores os lançamentos de transferência e abandono.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8º - para se assegurar a fidedignidade, veracidade e qualidade das informações quanto à digitação sistemática das informações é preciso observar que: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 - a inserção e atualização dos dados nos Sistemas são obrigatórias;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II - a manutenção da ficha cadastral dos alunos inclusive a atualização do endereço completo, bem como o devido lançamento de todas as informações referentes à participação em programas de distribuição de renda, transporte escolar e, quando for o caso, de caracterização de deficiência são indispensáveis para a identificação precisa do estudante e o atendimento de suas necessidades;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III - o lançamento das notas e</w:t>
      </w:r>
      <w:r w:rsidRPr="004A7BD0">
        <w:rPr>
          <w:rFonts w:ascii="Verdana" w:eastAsia="Times New Roman" w:hAnsi="Verdana" w:cs="Times New Roman"/>
          <w:color w:val="000000"/>
          <w:sz w:val="20"/>
          <w:lang w:eastAsia="pt-BR"/>
        </w:rPr>
        <w:t> frequência 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do aluno por componente curricular ao final de cada bimestre é informação imprescindível para a geração do Boletim Escolar a ser entregue aos pais e responsáveis;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IV – o registro da situação do aluno no final do ano letivo, ou a cada semestre no caso da educação de jovens e adultos, digitado no Sistema de Cadastro de Aluno e lançado automaticamente pelo Sistema Acompanhamento da Avaliação e</w:t>
      </w:r>
      <w:r w:rsidRPr="004A7BD0">
        <w:rPr>
          <w:rFonts w:ascii="Verdana" w:eastAsia="Times New Roman" w:hAnsi="Verdana" w:cs="Times New Roman"/>
          <w:color w:val="000000"/>
          <w:sz w:val="20"/>
          <w:lang w:eastAsia="pt-BR"/>
        </w:rPr>
        <w:t> Frequência</w:t>
      </w: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será a base para a expedição de documentação escolar e para o cálculo dos indicadores de fluxo da escola.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Parágrafo único - a inobservância das normas de manutenção das informações, com a inclusão de registros não verdadeiros ou imprecisos que causem alteração dos indicadores, distorcendo a realidade, será objeto de investigação e de apuração de responsabilidades.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lastRenderedPageBreak/>
        <w:t>Artigo 9º - Os registros de matrícula e vida escolar dos alunos serão objeto de auditoria interna (órgãos centrais e regionais) ou externa, por meio de exame de documentos, investigação nos diários de classe e outras diligências que se façam necessárias para apuração da coerência e a veracidade das informações lançadas nos Sistemas.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Parágrafo único – no caso de auditoria, as autoridades educacionais deverão cooperar com os auditores, prestando os esclarecimentos necessários à execução do processo de averiguação preliminar e a tomada de decisões imediatas para a correção das informações, tendo em vista a melhoria qualitativa da gestão educacional.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Artigo 10 - Esta resolução entra em vigor na data de sua publicação.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Notas: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Lei nº 8.069/90;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Res. SE nº 76/09;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Decreto nº 40.290/95, à pág. 87 do vol. XL;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Del. CEE nº 02/00, à pág. 138 do vol. XLIV;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Res. SE nº 12/07, à pág. 284 do vol. LXIII;</w:t>
      </w:r>
    </w:p>
    <w:p w:rsidR="004A7BD0" w:rsidRPr="004A7BD0" w:rsidRDefault="004A7BD0" w:rsidP="004A7BD0">
      <w:pPr>
        <w:spacing w:before="120"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  <w:lang w:eastAsia="pt-BR"/>
        </w:rPr>
      </w:pPr>
      <w:r w:rsidRPr="004A7BD0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Res. SE nº 61/07, à pág. 164 do vol. LXIV;</w:t>
      </w:r>
    </w:p>
    <w:p w:rsidR="00463C46" w:rsidRDefault="00463C46"/>
    <w:sectPr w:rsidR="00463C46" w:rsidSect="00463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7BD0"/>
    <w:rsid w:val="0021311A"/>
    <w:rsid w:val="00303DA3"/>
    <w:rsid w:val="00463C46"/>
    <w:rsid w:val="004A7BD0"/>
    <w:rsid w:val="00A92F7F"/>
    <w:rsid w:val="00EB3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4A7BD0"/>
  </w:style>
  <w:style w:type="character" w:customStyle="1" w:styleId="spelle">
    <w:name w:val="spelle"/>
    <w:basedOn w:val="Fontepargpadro"/>
    <w:rsid w:val="004A7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1581</Words>
  <Characters>8542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11</cp:revision>
  <dcterms:created xsi:type="dcterms:W3CDTF">2013-01-29T13:24:00Z</dcterms:created>
  <dcterms:modified xsi:type="dcterms:W3CDTF">2013-01-29T13:33:00Z</dcterms:modified>
</cp:coreProperties>
</file>