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3F" w:rsidRPr="0077683F" w:rsidRDefault="0077683F" w:rsidP="007768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</w:t>
      </w:r>
      <w:r w:rsidR="007C7F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rtaria MEC Nº 185 DE 12/03/2012</w:t>
      </w:r>
      <w:bookmarkStart w:id="0" w:name="_GoBack"/>
      <w:bookmarkEnd w:id="0"/>
    </w:p>
    <w:p w:rsidR="0077683F" w:rsidRPr="0077683F" w:rsidRDefault="0077683F" w:rsidP="007C7FCA">
      <w:pPr>
        <w:spacing w:before="100" w:beforeAutospacing="1" w:after="100" w:afterAutospacing="1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768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Fixa diretrizes</w:t>
      </w:r>
      <w:proofErr w:type="gramEnd"/>
      <w:r w:rsidRPr="007768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para execução da Bolsa-Formação no âmbito do Programa Nacional de Acesso ao Ensino Técnico e Emprego - </w:t>
      </w:r>
      <w:proofErr w:type="spellStart"/>
      <w:r w:rsidRPr="007768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Pronatec</w:t>
      </w:r>
      <w:proofErr w:type="spellEnd"/>
      <w:r w:rsidRPr="007768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, nos termos da </w:t>
      </w:r>
      <w:hyperlink r:id="rId5" w:tgtFrame="_blank" w:history="1">
        <w:r w:rsidRPr="0077683F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t-BR"/>
          </w:rPr>
          <w:t>Lei nº 12.513, de 26 de outubro de 2011</w:t>
        </w:r>
      </w:hyperlink>
      <w:r w:rsidRPr="0077683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, e dá outras providências.</w:t>
      </w:r>
    </w:p>
    <w:p w:rsidR="0077683F" w:rsidRPr="0077683F" w:rsidRDefault="0077683F" w:rsidP="00776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Ministro de Estado da Educação, no uso de suas atribuições e tendo em vista o disposto da </w:t>
      </w:r>
      <w:hyperlink r:id="rId6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12.513, de 26 de outubro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:rsidR="0077683F" w:rsidRPr="0077683F" w:rsidRDefault="0077683F" w:rsidP="00776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1" w:name="art1"/>
      <w:bookmarkEnd w:id="1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1º. A ação referente à Bolsa-Formação, criada pela </w:t>
      </w:r>
      <w:hyperlink r:id="rId7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12.513, de 26 de outubro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 será executada conforme as diretrizes estabelecidas nesta Portaria.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2" w:name="art2"/>
      <w:bookmarkEnd w:id="2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2º. A Bolsa-Formação visa a potencializar a </w:t>
      </w:r>
      <w:hyperlink r:id="rId8" w:history="1">
        <w:r w:rsidRPr="0077683F">
          <w:rPr>
            <w:rFonts w:ascii="Times New Roman" w:eastAsia="Times New Roman" w:hAnsi="Times New Roman" w:cs="Times New Roman"/>
            <w:color w:val="113A66"/>
            <w:sz w:val="24"/>
            <w:szCs w:val="24"/>
            <w:u w:val="single"/>
            <w:lang w:eastAsia="pt-BR"/>
          </w:rPr>
          <w:t>capacidade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hyperlink r:id="rId9" w:history="1">
        <w:r w:rsidRPr="0077683F">
          <w:rPr>
            <w:rFonts w:ascii="Times New Roman" w:eastAsia="Times New Roman" w:hAnsi="Times New Roman" w:cs="Times New Roman"/>
            <w:color w:val="113A66"/>
            <w:sz w:val="24"/>
            <w:szCs w:val="24"/>
            <w:u w:val="single"/>
            <w:lang w:eastAsia="pt-BR"/>
          </w:rPr>
          <w:t>oferta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instalada das redes de educação profissional e </w:t>
      </w:r>
      <w:hyperlink r:id="rId10" w:history="1">
        <w:r w:rsidRPr="0077683F">
          <w:rPr>
            <w:rFonts w:ascii="Times New Roman" w:eastAsia="Times New Roman" w:hAnsi="Times New Roman" w:cs="Times New Roman"/>
            <w:color w:val="113A66"/>
            <w:sz w:val="24"/>
            <w:szCs w:val="24"/>
            <w:u w:val="single"/>
            <w:lang w:eastAsia="pt-BR"/>
          </w:rPr>
          <w:t>tecnológica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I - ampliar e diversificar a oferta de educação profissional e tecnológica gratuita no país;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integrar programas, projetos e ações de formação profissional e tecnológica;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III - democratizar as formas de </w:t>
      </w:r>
      <w:hyperlink r:id="rId11" w:history="1">
        <w:r w:rsidRPr="0077683F">
          <w:rPr>
            <w:rFonts w:ascii="Times New Roman" w:eastAsia="Times New Roman" w:hAnsi="Times New Roman" w:cs="Times New Roman"/>
            <w:color w:val="113A66"/>
            <w:sz w:val="24"/>
            <w:szCs w:val="24"/>
            <w:u w:val="single"/>
            <w:lang w:eastAsia="pt-BR"/>
          </w:rPr>
          <w:t>acesso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educação profissional e tecnológica para públicos diversos.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3" w:name="art3"/>
      <w:bookmarkEnd w:id="3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3º. Observada a ordem prioritária estabelecida no art. 2º da </w:t>
      </w:r>
      <w:hyperlink r:id="rId12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12.513,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são beneficiários das vagas oferecidas por meio da Bolsa-Formação do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Pronatec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I - estudantes do ensino médio da rede pública, inclusive da educação de jovens e adultos;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II - trabalhadores, inclusive agricultores familiares, silvicultores,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aquicultores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 extrativistas e pescadores;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III - beneficiários titulares e dependentes dos programas federais de transferência de renda;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IV - pessoas com deficiência;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V - povos indígenas, comunidades quilombolas, adolescentes e jovens em cumprimento de medidas socioeducativas;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V - públicos prioritários dos programas do governo federal que se associem à Bolsa-Formação.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Parágrafo único. Para fins desta portaria consideram-se trabalhadores os empregados, trabalhadores domésticos, trabalhadores não remunerados, trabalhadores por conta-própria, trabalhadores na construção para o próprio uso ou para o próprio consumo, de acordo com classificação do Instituto Brasileiro de Geografia e Estatística - IBGE, </w:t>
      </w: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independentemente de exercerem ou não ocupação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remunerada, ou de estarem ou não ocupados no período de arregimentação para a Bolsa-Formação do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Pronatec</w:t>
      </w:r>
      <w:proofErr w:type="spellEnd"/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4" w:name="art4"/>
      <w:bookmarkEnd w:id="4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4º. A oferta da Bolsa-Formação abrangerá as seguintes modalidades: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 - Bolsa-Formação Estudante;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 -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Bolsa-Formação Trabalhador</w:t>
      </w:r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1º A oferta de cursos se dará em parceria com instituições de educação profissional e tecnológica, que, para os fins desta portaria, serão denominados parceiros ofertantes.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2º A mobilização, arregimentação e seleção de candidatos à Bolsa-Formação se dará em parceria com órgãos da administração pública federal direta e indireta e entes federados habilitados pelo Ministério da Educação, denominados para fins desta portaria parceiros demandantes.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Serão ofertados no âmbito da Bolsa-Formação cursos técnicos de nível médio e cursos de formação inicial e continuada ou qualificação profissional, obrigatoriamente na modalidade presencial.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4º O Ministério da Educação organizará a oferta de cursos segundo a capacidade de cada parceiro ofertante, com base nas especificidades expressas pelos parceiros demandantes que organizem a mobilização, seleção e pré-matrícula de beneficiários.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5º O Ministério da Educação poderá habilitar parceiros demandantes distintos para os diferentes públicos a serem beneficiados pela Bolsa-Formação.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6º Sem prejuízo do disposto no § 3º do art. 4º da </w:t>
      </w:r>
      <w:hyperlink r:id="rId13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12.513,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 os critérios de seleção e priorização de candidatos estabelecidos pelos parceiros demandantes, pautados pelos princípios de impessoalidade e transparência, deverão ser aprovados pelo Ministério da Educação e amplamente divulgados.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5" w:name="art5"/>
      <w:bookmarkEnd w:id="5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5º. São objetivos e características da Bolsa-Formação Estudante: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 - contribuir para a melhoria da qualidade do ensino médio público, por meio da articulação com a educação profissional;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II - ampliar e diversificar as oportunidades educacionais aos estudantes, por meio do incremento da formação técnica de nível médio e de qualificação profissional.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1º Os cursos ofertados por intermédio da Bolsa-Formação Estudante deverão constar do Catálogo Nacional de Cursos Técnicos, nos termos do Parecer CNE/CEB nº 11/2008, </w:t>
      </w:r>
      <w:hyperlink r:id="rId14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Resolução nº 3, de </w:t>
        </w:r>
        <w:proofErr w:type="gramStart"/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9</w:t>
        </w:r>
        <w:proofErr w:type="gramEnd"/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julho de 2008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hyperlink r:id="rId15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Portaria nº 870, de 16 de julho de 2008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 e § 5º do Art. 6º da Lei nº 12.513/2011.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2º Os estudantes deverão estar obrigatoriamente matriculados no ensino médio público, a fim de caracterizar a forma concomitante, nos termos do art. 36C, inciso II, </w:t>
      </w:r>
      <w:hyperlink r:id="rId16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9.394, de 20 de dezembro de 1996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§ 3º Os cursos em concomitância deverão estar em conformidade com documento orientador do Ministério da Educação.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4º Os cursos ofertados pela Bolsa-Formação aos estudantes do ensino médio admitem certificação intermediária.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6" w:name="art6"/>
      <w:bookmarkEnd w:id="6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6º. São objetivos e características da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Bolsa-Formação Trabalhador</w:t>
      </w:r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 - ampliar as oportunidades educacionais aos trabalhadores por meio da educação de formação profissional inicial e continuada;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II - incentivar a elevação de escolaridade;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integrar ações entre órgãos da administração pública federal direta ou indireta e entes federados para a formação de trabalhadores;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1º Os cursos de educação profissional da Bolsa-Formação Trabalhador deverão constar do Guia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Pronatec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Cursos de Formação Inicial e Continuada editado pelo Ministério da Educação, em conformidade com o § 5º do Art. 6º da Lei nº 12.513/2011.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2º Para efeito da Bolsa-Formação Trabalhador a carga horária mínima dos cursos de formação inicial e continuada é de 160 horas.</w:t>
      </w:r>
    </w:p>
    <w:p w:rsid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3º Aos estudantes do ensino médio público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 ser ofertados</w:t>
      </w:r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cursos de formação inicial e continuada, com possibilidade de certificação intermediária, na forma da Bolsa-Formação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hador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7" w:name="art7"/>
      <w:bookmarkEnd w:id="7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7º. O Ministério da Educação publicará Manual de Gestão da Bolsa-Formação com as orientações e procedimentos para os demandantes, ofertantes e beneficiários.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8" w:name="art8"/>
      <w:bookmarkEnd w:id="8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8º. Cabe ao Fundo Nacional de Desenvolvimento da Educação (FNDE) a realização do repasse dos recursos às redes ofertantes de educação profissional participantes do programa, conforme os §§ 1º ao 7º do art. 6º e art. 7º da </w:t>
      </w:r>
      <w:hyperlink r:id="rId17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Lei nº 12.513 de 26 de outubro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único. No caso dos serviços nacionais de aprendizagem, os recursos serão transferidos aos departamentos nacionais, que poderão repassá-los aos departamentos regionais ou instituições de ensino de cada serviço.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9" w:name="art9"/>
      <w:bookmarkEnd w:id="9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9º. As instituições de educação profissional e tecnológica das redes públicas que ofertarem vagas no âmbito da Bolsa-Formação poderão conceder bolsas aos profissionais envolvidos nas atividades do programa que exerçam atividades de coordenação, supervisão,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docência, apoio</w:t>
      </w:r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atividades acadêmicas e administrativas e orientação.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10" w:name="art10"/>
      <w:bookmarkEnd w:id="10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10º. O Conselho Deliberativo do FNDE estabelecerá, por meio de resolução, a normatização suplementar da Bolsa-Formação, instituindo normas, critérios e procedimentos para descentralizar créditos orçamentários, transferir recursos financeiros, fixar valores, prestar assistência estudantil e apresentar a prestação de contas.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1" w:name="art11"/>
      <w:bookmarkEnd w:id="11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Art. 11º. O montante de recursos a ser transferido ou descentralizado no âmbito da Bolsa-Formação pelo FNDE baseia-se nas vagas que o parceiro ofertante, se compromete a oferecer na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pactuação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, registradas em sistema informatizado no Ministério da Educação.</w:t>
      </w:r>
    </w:p>
    <w:p w:rsid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As vagas pactuadas serão convertidas em horas-aluno e confirmadas pelas matrículas igualmente registradas no sistema informatizado do Ministério da Educação.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O total de horas-aluno pactuadas pelo parceiro ofertante será obtido multiplicando-se o número de vagas ofertadas e registradas no sistema mencionado no caput pela carga horária de cada curso, medida em horas-aula de 60 minutos.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3º A hora-aluno corresponderá sempre à oferta de 60 minutos de aula a um aluno.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A hora-aluno representa o custo médio dos cursos nos diversos eixos tecnológicos e modalidades da educação profissional e tecnológica, conforme § 5º do art. 6º da Lei nº 12.513/2011, e seu valor abrange todas as despesas de custeio das vagas, inclusive a remuneração de profissionais envolvidos nas atividades do programa, a prestação de assistência estudantil a beneficiários descrita no § 4º do art. 6º da Lei nº 12.513/2011.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5º Cada nova transferência de recursos ou descentralização de créditos será calculada tomando por base a comparação entre vagas pactuadas e matrículas confirmadas em turmas ofertadas, de acordo com os registros no sistema mencionado no caput, com a nova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pactuação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oferta de vagas, também registrada no referido sistema, prevendo-se a compensação das horas-aluno relativas às matrículas não confirmadas.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bookmarkStart w:id="12" w:name="art12"/>
      <w:bookmarkEnd w:id="12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12º. O </w:t>
      </w:r>
      <w:proofErr w:type="gram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não-cumprimento</w:t>
      </w:r>
      <w:proofErr w:type="gram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oferta das vagas pactuadas pelo parceiro ofertante, aferido pela comparação entre a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pactuação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 confirmação de matrículas no sistema informatizado do Ministério da Educação, acarretará compensação no montante a ser transferido ou descentralizado na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pactuação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seguinte, em valor correspondente às horas-aluno não ofertadas.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§ 1º Serão computadas exclusivamente as matrículas registradas no referido sistema informatizado, em turmas de fato realizadas no âmbito da Bolsa-Formação do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Pronatec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§ 2º Os parceiros ofertantes poderão ocupar vagas desocupadas das turmas da Bolsa-Formação matriculando beneficiários a partir de um banco reserva de candidatos </w:t>
      </w:r>
      <w:proofErr w:type="spellStart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pré</w:t>
      </w:r>
      <w:proofErr w:type="spellEnd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-matriculados, que integrará o sistema informatizado do Ministério da Educação.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§ 3º Os parceiros ofertantes poderão substituir beneficiários desistentes por outros estudantes, conforme norma estabelecida no Manual de Gestão da Bolsa-Formação. Os desistentes não serão contabilizados no cálculo das horas-aluno ofertadas, enquanto os alunos matriculados em substituição a eles o serão.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§ 4º Para efeito do cálculo do valor das horas-aluno ofertadas, será considerado o valor da hora-aluno vigente no dia do início de cada turma, conforme registro no sistema mencionado no caput.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  <w:bookmarkStart w:id="13" w:name="art13"/>
      <w:bookmarkEnd w:id="13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13º. Os parceiros ofertantes da Bolsa-Formação deverão promover a acessibilidade às pessoas com deficiência nos cursos do programa, em conformidade com o Decreto nº 5.296/2004, que regulamenta as Leis nº 10.048/2000, e nº 10.098/2000, bem como com os Decretos nº 186/2008 e 6.949/2009 que ratificam a Convenção sobre os Direitos da Pessoa com Deficiência/ONU.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4" w:name="art14"/>
      <w:bookmarkEnd w:id="14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14º. Fica revogada a </w:t>
      </w:r>
      <w:hyperlink r:id="rId18" w:tgtFrame="_blank" w:history="1"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Portaria nº 1.569, de </w:t>
        </w:r>
        <w:proofErr w:type="gramStart"/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3</w:t>
        </w:r>
        <w:proofErr w:type="gramEnd"/>
        <w:r w:rsidRPr="007768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 xml:space="preserve"> de novembro de 2011</w:t>
        </w:r>
      </w:hyperlink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15" w:name="art15"/>
      <w:bookmarkEnd w:id="15"/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15º. Esta Portaria entra em vigor na data de sua publicação.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7683F" w:rsidRPr="0077683F" w:rsidRDefault="0077683F" w:rsidP="007C7F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7683F">
        <w:rPr>
          <w:rFonts w:ascii="Times New Roman" w:eastAsia="Times New Roman" w:hAnsi="Times New Roman" w:cs="Times New Roman"/>
          <w:sz w:val="24"/>
          <w:szCs w:val="24"/>
          <w:lang w:eastAsia="pt-BR"/>
        </w:rPr>
        <w:t>ALOIZIO MERCADANTE OLIVA</w:t>
      </w:r>
    </w:p>
    <w:p w:rsidR="004C67A1" w:rsidRDefault="004C67A1" w:rsidP="007C7FCA">
      <w:pPr>
        <w:jc w:val="both"/>
      </w:pPr>
    </w:p>
    <w:sectPr w:rsidR="004C67A1" w:rsidSect="004C6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683F"/>
    <w:rsid w:val="004C67A1"/>
    <w:rsid w:val="0077683F"/>
    <w:rsid w:val="007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7A1"/>
  </w:style>
  <w:style w:type="paragraph" w:styleId="Ttulo2">
    <w:name w:val="heading 2"/>
    <w:basedOn w:val="Normal"/>
    <w:link w:val="Ttulo2Char"/>
    <w:uiPriority w:val="9"/>
    <w:qFormat/>
    <w:rsid w:val="007768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7683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7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76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web.com.br/legislacao/?legislacao=585422" TargetMode="External"/><Relationship Id="rId13" Type="http://schemas.openxmlformats.org/officeDocument/2006/relationships/hyperlink" Target="http://www.legisweb.com.br/legislacao/?legislacao=581504" TargetMode="External"/><Relationship Id="rId18" Type="http://schemas.openxmlformats.org/officeDocument/2006/relationships/hyperlink" Target="http://www.legisweb.com.br/legislacao/?legislacao=58170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isweb.com.br/legislacao/?legislacao=581504" TargetMode="External"/><Relationship Id="rId12" Type="http://schemas.openxmlformats.org/officeDocument/2006/relationships/hyperlink" Target="http://www.legisweb.com.br/legislacao/?legislacao=581504" TargetMode="External"/><Relationship Id="rId17" Type="http://schemas.openxmlformats.org/officeDocument/2006/relationships/hyperlink" Target="http://www.legisweb.com.br/legislacao/?legislacao=5815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egisweb.com.br/legislacao/?legislacao=4439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egisweb.com.br/legislacao/?legislacao=581504" TargetMode="External"/><Relationship Id="rId11" Type="http://schemas.openxmlformats.org/officeDocument/2006/relationships/hyperlink" Target="http://www.legisweb.com.br/legislacao/?legislacao=585422" TargetMode="External"/><Relationship Id="rId5" Type="http://schemas.openxmlformats.org/officeDocument/2006/relationships/hyperlink" Target="http://www.legisweb.com.br/legislacao/?legislacao=581504" TargetMode="External"/><Relationship Id="rId15" Type="http://schemas.openxmlformats.org/officeDocument/2006/relationships/hyperlink" Target="http://www.legisweb.com.br/legislacao/?legislacao=562401" TargetMode="External"/><Relationship Id="rId10" Type="http://schemas.openxmlformats.org/officeDocument/2006/relationships/hyperlink" Target="http://www.legisweb.com.br/legislacao/?legislacao=58542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isweb.com.br/legislacao/?legislacao=585422" TargetMode="External"/><Relationship Id="rId14" Type="http://schemas.openxmlformats.org/officeDocument/2006/relationships/hyperlink" Target="http://www.legisweb.com.br/legislacao/?legislacao=55938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1803</Words>
  <Characters>9741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</cp:lastModifiedBy>
  <cp:revision>2</cp:revision>
  <dcterms:created xsi:type="dcterms:W3CDTF">2012-03-16T14:10:00Z</dcterms:created>
  <dcterms:modified xsi:type="dcterms:W3CDTF">2016-03-29T17:15:00Z</dcterms:modified>
</cp:coreProperties>
</file>