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55" w:rsidRPr="00526555" w:rsidRDefault="00526555" w:rsidP="00526555">
      <w:pPr>
        <w:shd w:val="clear" w:color="auto" w:fill="FFFFFF"/>
        <w:spacing w:after="285" w:line="240" w:lineRule="auto"/>
        <w:ind w:right="167"/>
        <w:outlineLvl w:val="1"/>
        <w:rPr>
          <w:rFonts w:ascii="Arial" w:eastAsia="Times New Roman" w:hAnsi="Arial" w:cs="Arial"/>
          <w:b/>
          <w:bCs/>
          <w:color w:val="0F4571"/>
          <w:kern w:val="36"/>
          <w:sz w:val="24"/>
          <w:szCs w:val="24"/>
          <w:lang w:eastAsia="pt-BR"/>
        </w:rPr>
      </w:pPr>
      <w:r w:rsidRPr="00526555">
        <w:rPr>
          <w:rFonts w:ascii="Arial" w:eastAsia="Times New Roman" w:hAnsi="Arial" w:cs="Arial"/>
          <w:b/>
          <w:bCs/>
          <w:color w:val="0F4571"/>
          <w:kern w:val="36"/>
          <w:sz w:val="24"/>
          <w:szCs w:val="24"/>
          <w:lang w:eastAsia="pt-BR"/>
        </w:rPr>
        <w:t xml:space="preserve">Lei 14492/07 | Lei nº 14492 de 31 de julho de 2007 de São Paulo </w:t>
      </w:r>
    </w:p>
    <w:p w:rsidR="00526555" w:rsidRPr="00526555" w:rsidRDefault="00526555" w:rsidP="00526555">
      <w:pPr>
        <w:shd w:val="clear" w:color="auto" w:fill="FFFFFF"/>
        <w:spacing w:after="251" w:line="240" w:lineRule="auto"/>
        <w:ind w:left="17"/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pt-BR"/>
        </w:rPr>
        <w:t xml:space="preserve">ESTABELECE A ÁREA ESCOLAR DE SEGURANÇA COMO ESPAÇO DE PRIORIDADE ESPECIAL DO PODER PÚBLICO MUNICIPAL. </w:t>
      </w:r>
    </w:p>
    <w:p w:rsidR="00526555" w:rsidRPr="00526555" w:rsidRDefault="00526555" w:rsidP="0052655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(Projeto de Lei nº 410/07, do Vereador Eliseu Gabriel - PSB)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GILBERTO KASSAB, Prefeito do Município de São Paulo, no uso das atribuições que lhe são conferidas por lei, faz saber que a Câmara Municipal, em sessão de 28 de junho de 2007, decretou e eu promulgo a seguinte lei: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b/>
          <w:bCs/>
          <w:color w:val="313131"/>
          <w:sz w:val="20"/>
          <w:lang w:eastAsia="pt-BR"/>
        </w:rPr>
        <w:t>Art. 1º</w:t>
      </w: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A área escolar de segurança é aquela de prioridade especial do Poder Público Municipal, que objetiva garantir, através de ações sistemáticas e prenunciadas em lei, </w:t>
      </w:r>
      <w:proofErr w:type="gramStart"/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a</w:t>
      </w:r>
      <w:proofErr w:type="gramEnd"/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realização dos objetivos das instituições educacionais, cuja finalidade é proporcionar a tranqüilidade de alunos, professores e pais.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5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2º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</w:t>
      </w:r>
      <w:r w:rsidR="00526555" w:rsidRPr="00A0382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A área de que trata a presente lei corresponderá a círculos de raio correspondente a 100 (cem) metros, com centro nos portões de entrada e saída das escolas e deverá ser indicado por placas a serem afixadas nas proximidades</w:t>
      </w:r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6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3º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A Prefeitura Municipal de São Paulo, na área descrita no art. 2º, deverá: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 - </w:t>
      </w:r>
      <w:r w:rsidRPr="00A0382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intensificar os serviços de fiscalização do comércio existente</w:t>
      </w: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, em </w:t>
      </w:r>
      <w:r w:rsidRPr="00A03824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especial o de ambulantes</w:t>
      </w: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, coibindo a comercialização de produtos ilícitos;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II - viabilizar, dentro da previsão orçamentária corrente ou com o apoio da comunidade, ou ainda da iniciativa privada, a adequação dos espaços circunvizinhos, de modo a não causar insegurança nas escolas e sua clientela, devendo, para isso, providenciar, quando possível: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a) iluminação pública adequada nos acessos à instituição; </w:t>
      </w:r>
      <w:bookmarkStart w:id="0" w:name="_GoBack"/>
      <w:bookmarkEnd w:id="0"/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b) pavimentação de ruas e manutenção de calçadas para que fiquem em perfeitas condições de uso;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c) poda de árvores e limpeza de terrenos;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d) o controle e eliminação de terrenos baldios e construções/prédios abandonados nas circunvizinhanças;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e) retirada de entulhos;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f) manutenção permanente de faixas de travessia de pedestres, semáforos e redutores de velocidade;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III - coibir, nos termos da lei, a distribuição ou exposição de escritos, desenhos, pinturas, estampas ou qualquer objeto que demonstre algo obsceno ou pornográfico;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IV - reprimir a realização de jogos de azar e jogos eletrônicos movidos a valores pecuniários, proibidos por lei, de modo a dificultar seu surgimento e proliferação;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V - controlar, através de fiscalização intensiva do comércio em geral, o acesso de crianças e adolescentes a: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a) quaisquer produtos farmacêuticos que possam causar dependência química;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b) gasolina ou qualquer substância inflamável ou explosiva;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c) fogos de artifício;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d) bebidas alcoólicas.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7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4º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Caberá à Companhia de Engenharia e Tráfego - CET providenciar, junto aos órgãos competentes, a regulamentação do uso de vias situadas no entorno dos estabelecimentos de ensino, impondo controle rígido a: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 - limites de velocidade;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lastRenderedPageBreak/>
        <w:t xml:space="preserve">II - sinalização adequada;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III - demais necessidades a serem detectadas e definidas em prévia consulta à comunidade.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8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5º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Caberá à Guarda Civil Metropolitana - GCM, em parceria com as diretorias das escolas, as Associações de Pais e Mestres e com a comunidade escolar, promover ações que colaborem com a prevenção à violência e criminalidade locais.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9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6º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Ao Executivo Municipal caberá representar junto aos órgãos competentes no âmbito de sua jurisdição e aplicar sanções aos infratores por desobediência aos ditames legais ora impostos.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10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7º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Fica autorizado o Executivo Municipal a promover convênios e parcerias com entidades e empresas </w:t>
      </w:r>
      <w:proofErr w:type="gramStart"/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estabelecidas no local, visando à consecução dos objetivos ora mencionados</w:t>
      </w:r>
      <w:proofErr w:type="gramEnd"/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11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8º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As despesas decorrentes da presente lei correrão por conta de dotações orçamentárias próprias, suplementadas se necessário. </w:t>
      </w:r>
    </w:p>
    <w:p w:rsidR="00526555" w:rsidRPr="00526555" w:rsidRDefault="00A03824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hyperlink r:id="rId12" w:history="1">
        <w:r w:rsidR="00526555" w:rsidRPr="00526555">
          <w:rPr>
            <w:rFonts w:ascii="Arial" w:eastAsia="Times New Roman" w:hAnsi="Arial" w:cs="Arial"/>
            <w:b/>
            <w:bCs/>
            <w:color w:val="000000"/>
            <w:sz w:val="20"/>
            <w:lang w:eastAsia="pt-BR"/>
          </w:rPr>
          <w:t>Art. 9º</w:t>
        </w:r>
      </w:hyperlink>
      <w:r w:rsidR="00526555"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 Esta lei entrará em vigor na data de sua publicação, revogadas as disposições em contrário.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PREFEITURA DO MUNICÍPIO DE SÃO PAULO, aos 31 de julho de 2007, 454º da fundação de São Paulo.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GILBERTO KASSAB, PREFEITO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Publicada na Secretaria do Governo Municipal, em 31 de julho de 2007.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 xml:space="preserve">CLOVIS DE BARROS CARVALHO, Secretário do Governo Municipal </w:t>
      </w:r>
    </w:p>
    <w:p w:rsidR="00526555" w:rsidRPr="00526555" w:rsidRDefault="00526555" w:rsidP="00A03824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pt-BR"/>
        </w:rPr>
      </w:pPr>
      <w:r w:rsidRPr="00526555">
        <w:rPr>
          <w:rFonts w:ascii="Arial" w:eastAsia="Times New Roman" w:hAnsi="Arial" w:cs="Arial"/>
          <w:color w:val="313131"/>
          <w:sz w:val="20"/>
          <w:szCs w:val="20"/>
          <w:lang w:eastAsia="pt-BR"/>
        </w:rPr>
        <w:t>DATA DE PUBLICAÇÃO: 01/08/2007</w:t>
      </w:r>
    </w:p>
    <w:p w:rsidR="00AB2594" w:rsidRDefault="00AB2594"/>
    <w:sectPr w:rsidR="00AB2594" w:rsidSect="00AB2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555"/>
    <w:rsid w:val="00526555"/>
    <w:rsid w:val="00A03824"/>
    <w:rsid w:val="00A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1">
    <w:name w:val="ementa1"/>
    <w:basedOn w:val="Normal"/>
    <w:rsid w:val="00526555"/>
    <w:pPr>
      <w:spacing w:after="251" w:line="240" w:lineRule="auto"/>
    </w:pPr>
    <w:rPr>
      <w:rFonts w:ascii="Times New Roman" w:eastAsia="Times New Roman" w:hAnsi="Times New Roman" w:cs="Times New Roman"/>
      <w:i/>
      <w:iCs/>
      <w:color w:val="8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6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anotada/8045290/art-5-da-lei-14492-07-sao-pau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anotada/8045331/art-4-da-lei-14492-07-sao-paulo" TargetMode="External"/><Relationship Id="rId12" Type="http://schemas.openxmlformats.org/officeDocument/2006/relationships/hyperlink" Target="http://www.jusbrasil.com.br/legislacao/anotada/8045214/art-9-da-lei-14492-07-sao-paul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anotada/8046041/art-3-da-lei-14492-07-sao-paulo" TargetMode="External"/><Relationship Id="rId11" Type="http://schemas.openxmlformats.org/officeDocument/2006/relationships/hyperlink" Target="http://www.jusbrasil.com.br/legislacao/anotada/8045224/art-8-da-lei-14492-07-sao-paulo" TargetMode="External"/><Relationship Id="rId5" Type="http://schemas.openxmlformats.org/officeDocument/2006/relationships/hyperlink" Target="http://www.jusbrasil.com.br/legislacao/anotada/8046060/art-2-da-lei-14492-07-sao-paulo" TargetMode="External"/><Relationship Id="rId10" Type="http://schemas.openxmlformats.org/officeDocument/2006/relationships/hyperlink" Target="http://www.jusbrasil.com.br/legislacao/anotada/8045251/art-7-da-lei-14492-07-sao-pau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.br/legislacao/anotada/8045271/art-6-da-lei-14492-07-sao-pau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4104</Characters>
  <Application>Microsoft Office Word</Application>
  <DocSecurity>0</DocSecurity>
  <Lines>34</Lines>
  <Paragraphs>9</Paragraphs>
  <ScaleCrop>false</ScaleCrop>
  <Company>SIEEESP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2</cp:revision>
  <dcterms:created xsi:type="dcterms:W3CDTF">2011-03-03T19:03:00Z</dcterms:created>
  <dcterms:modified xsi:type="dcterms:W3CDTF">2016-03-18T15:07:00Z</dcterms:modified>
</cp:coreProperties>
</file>