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1770"/>
        <w:gridCol w:w="2069"/>
        <w:gridCol w:w="2935"/>
      </w:tblGrid>
      <w:tr w:rsidR="00DE4B7E" w:rsidRPr="00EC4027" w:rsidTr="00121CF1">
        <w:tc>
          <w:tcPr>
            <w:tcW w:w="4219" w:type="dxa"/>
            <w:gridSpan w:val="2"/>
          </w:tcPr>
          <w:p w:rsidR="00DE4B7E" w:rsidRPr="00EC4027" w:rsidRDefault="00DE4B7E" w:rsidP="00121CF1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C4027">
              <w:rPr>
                <w:rFonts w:cs="Arial"/>
                <w:b/>
                <w:sz w:val="20"/>
                <w:szCs w:val="20"/>
              </w:rPr>
              <w:t>Órgão</w:t>
            </w:r>
            <w:r w:rsidRPr="00EC4027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CEE-SP</w:t>
            </w:r>
          </w:p>
        </w:tc>
        <w:tc>
          <w:tcPr>
            <w:tcW w:w="2268" w:type="dxa"/>
          </w:tcPr>
          <w:p w:rsidR="00DE4B7E" w:rsidRPr="00EC4027" w:rsidRDefault="00DE4B7E" w:rsidP="00121CF1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C4027">
              <w:rPr>
                <w:rFonts w:cs="Arial"/>
                <w:b/>
                <w:sz w:val="20"/>
                <w:szCs w:val="20"/>
              </w:rPr>
              <w:t>Doe</w:t>
            </w:r>
            <w:r w:rsidRPr="00EC4027">
              <w:rPr>
                <w:rFonts w:cs="Arial"/>
                <w:sz w:val="20"/>
                <w:szCs w:val="20"/>
              </w:rPr>
              <w:t>: Executivo I</w:t>
            </w:r>
            <w:proofErr w:type="gramStart"/>
            <w:r w:rsidRPr="00EC4027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3291" w:type="dxa"/>
          </w:tcPr>
          <w:p w:rsidR="00DE4B7E" w:rsidRPr="00EC4027" w:rsidRDefault="00DE4B7E" w:rsidP="00121CF1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proofErr w:type="gramEnd"/>
            <w:r w:rsidRPr="00EC4027">
              <w:rPr>
                <w:rFonts w:cs="Arial"/>
                <w:b/>
                <w:sz w:val="20"/>
                <w:szCs w:val="20"/>
              </w:rPr>
              <w:t>Página(s)</w:t>
            </w:r>
            <w:r w:rsidRPr="00EC4027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28 </w:t>
            </w:r>
          </w:p>
        </w:tc>
      </w:tr>
      <w:tr w:rsidR="00DE4B7E" w:rsidRPr="00EC4027" w:rsidTr="00121CF1">
        <w:tc>
          <w:tcPr>
            <w:tcW w:w="2093" w:type="dxa"/>
          </w:tcPr>
          <w:p w:rsidR="00DE4B7E" w:rsidRPr="00EC4027" w:rsidRDefault="00DE4B7E" w:rsidP="00121CF1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Data: 03</w:t>
            </w:r>
            <w:r w:rsidRPr="00EC4027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>09</w:t>
            </w:r>
            <w:r w:rsidRPr="00EC4027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>2013</w:t>
            </w:r>
          </w:p>
        </w:tc>
        <w:tc>
          <w:tcPr>
            <w:tcW w:w="7685" w:type="dxa"/>
            <w:gridSpan w:val="3"/>
          </w:tcPr>
          <w:p w:rsidR="00DE4B7E" w:rsidRPr="00C82B7E" w:rsidRDefault="00DE4B7E" w:rsidP="00121CF1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Assunto: CONVALIDAÇÃO DE ESTUDOS NO SISTEMA DE ENSINO ESTADUAL </w:t>
            </w:r>
          </w:p>
        </w:tc>
      </w:tr>
      <w:tr w:rsidR="00DE4B7E" w:rsidRPr="00EC4027" w:rsidTr="00121CF1">
        <w:tc>
          <w:tcPr>
            <w:tcW w:w="9778" w:type="dxa"/>
            <w:gridSpan w:val="4"/>
          </w:tcPr>
          <w:p w:rsidR="00DE4B7E" w:rsidRPr="00C82B7E" w:rsidRDefault="00DE4B7E" w:rsidP="00121CF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C82B7E">
              <w:rPr>
                <w:rFonts w:cs="Arial"/>
                <w:b/>
                <w:sz w:val="20"/>
                <w:szCs w:val="20"/>
              </w:rPr>
              <w:t>Legislação:</w:t>
            </w:r>
            <w:r w:rsidRPr="002A3EF7">
              <w:rPr>
                <w:rFonts w:eastAsia="Calibri" w:cs="Arial"/>
                <w:b/>
                <w:bCs/>
                <w:sz w:val="22"/>
                <w:szCs w:val="22"/>
              </w:rPr>
              <w:t xml:space="preserve"> Deliberação CEE 121/2013</w:t>
            </w:r>
          </w:p>
        </w:tc>
      </w:tr>
    </w:tbl>
    <w:p w:rsidR="00DE4B7E" w:rsidRDefault="00DE4B7E" w:rsidP="00DE4B7E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DE4B7E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</w:rPr>
      </w:pPr>
      <w:r w:rsidRPr="002A3EF7">
        <w:rPr>
          <w:rFonts w:eastAsia="Calibri" w:cs="Arial"/>
          <w:b/>
          <w:bCs/>
          <w:sz w:val="22"/>
          <w:szCs w:val="22"/>
        </w:rPr>
        <w:t>Deliberação CEE 121/2013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</w:rPr>
      </w:pPr>
    </w:p>
    <w:p w:rsidR="00DE4B7E" w:rsidRPr="0094210D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b/>
          <w:i/>
          <w:iCs/>
          <w:sz w:val="22"/>
          <w:szCs w:val="22"/>
        </w:rPr>
      </w:pPr>
      <w:r w:rsidRPr="0094210D">
        <w:rPr>
          <w:rFonts w:eastAsia="Calibri" w:cs="Arial"/>
          <w:b/>
          <w:i/>
          <w:iCs/>
          <w:sz w:val="22"/>
          <w:szCs w:val="22"/>
        </w:rPr>
        <w:t>Dispõe sobre convalidação de estudos no Sistema de Ensino Estadual e dá nova redação ao § 7 º do art. 5º da Deliberação 1/99.</w:t>
      </w:r>
    </w:p>
    <w:p w:rsidR="00DE4B7E" w:rsidRPr="0094210D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b/>
          <w:i/>
          <w:iCs/>
          <w:sz w:val="22"/>
          <w:szCs w:val="22"/>
        </w:rPr>
      </w:pP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O Conselho Estadual de Educação, no uso de suas atribuições,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com fundamento na Lei Estadual 10.403/71 e na Indicação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CEE 122/2013,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DELIBERA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Art. 1.º A convalidação de estudos de alunos matriculados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em escolas que funcionaram irregularmente durante determinado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tempo, será de competência da Diretoria de Ensino, à qual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 instituição esteja jurisdicionada, desde que, posteriormente,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tenha sido autorizado o seu funcionamento.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Art. 2º Os pedidos de autorização de funcionamento de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estabelecimentos de ensino, com os respectivos prazos de manifestação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pelo órgão competente, reger-se-ão pelo que dispõe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 Deliberação CEE 1/99, alterada pela Deliberação CEE 10/00,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especialmente os artigos 3º, 4º e 5º.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Parágrafo único – O § 7º, do artigo 5º, da Deliberação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CEE 1/99, alterada pela Deliberação CEE 10/00, passa a ter 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seguinte redação:</w:t>
      </w:r>
    </w:p>
    <w:p w:rsidR="00DE4B7E" w:rsidRPr="002A3EF7" w:rsidRDefault="00DE4B7E" w:rsidP="00DE4B7E">
      <w:pPr>
        <w:tabs>
          <w:tab w:val="left" w:pos="5964"/>
        </w:tabs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“§ 7º - A decisão final, cujo prazo não poderá exceder 15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(quinze) dias, será publicada pelo órgão competente, cabendo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recurso ao órgão superior, no prazo máximo de 30 (trinta) dias.”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Art. 3º Das decisões decorrentes desta Deliberação caberá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recurso, nos termos das normas em vigor, ao Conselho Estadual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de Educação.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Art. 4º Esta Deliberação entra em vigor na data de sua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homologação, revogando-se as disposições em contrário.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DELIBERAÇÃO PLENÁRIA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O CONSELHO ESTADUAL DE EDUCAÇÃO aprova, por unanimidade,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 presente Deliberação.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Sala “Carlos Pasquale”, em 29-08-2013.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proofErr w:type="spellStart"/>
      <w:r w:rsidRPr="002A3EF7">
        <w:rPr>
          <w:rFonts w:eastAsia="Calibri" w:cs="Arial"/>
          <w:sz w:val="22"/>
          <w:szCs w:val="22"/>
        </w:rPr>
        <w:t>Consª</w:t>
      </w:r>
      <w:proofErr w:type="spellEnd"/>
      <w:r w:rsidRPr="002A3EF7">
        <w:rPr>
          <w:rFonts w:eastAsia="Calibri" w:cs="Arial"/>
          <w:sz w:val="22"/>
          <w:szCs w:val="22"/>
        </w:rPr>
        <w:t xml:space="preserve">. Guiomar </w:t>
      </w:r>
      <w:proofErr w:type="spellStart"/>
      <w:r w:rsidRPr="002A3EF7">
        <w:rPr>
          <w:rFonts w:eastAsia="Calibri" w:cs="Arial"/>
          <w:sz w:val="22"/>
          <w:szCs w:val="22"/>
        </w:rPr>
        <w:t>Namo</w:t>
      </w:r>
      <w:proofErr w:type="spellEnd"/>
      <w:r w:rsidRPr="002A3EF7">
        <w:rPr>
          <w:rFonts w:eastAsia="Calibri" w:cs="Arial"/>
          <w:sz w:val="22"/>
          <w:szCs w:val="22"/>
        </w:rPr>
        <w:t xml:space="preserve"> de Mello - Presidente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 xml:space="preserve">DELIBERAÇÃO CEE 121/13 – Publicado no </w:t>
      </w:r>
      <w:proofErr w:type="spellStart"/>
      <w:r w:rsidRPr="002A3EF7">
        <w:rPr>
          <w:rFonts w:eastAsia="Calibri" w:cs="Arial"/>
          <w:sz w:val="22"/>
          <w:szCs w:val="22"/>
        </w:rPr>
        <w:t>D.O.</w:t>
      </w:r>
      <w:proofErr w:type="spellEnd"/>
      <w:r w:rsidRPr="002A3EF7">
        <w:rPr>
          <w:rFonts w:eastAsia="Calibri" w:cs="Arial"/>
          <w:sz w:val="22"/>
          <w:szCs w:val="22"/>
        </w:rPr>
        <w:t xml:space="preserve"> </w:t>
      </w:r>
      <w:proofErr w:type="gramStart"/>
      <w:r w:rsidRPr="002A3EF7">
        <w:rPr>
          <w:rFonts w:eastAsia="Calibri" w:cs="Arial"/>
          <w:sz w:val="22"/>
          <w:szCs w:val="22"/>
        </w:rPr>
        <w:t>em</w:t>
      </w:r>
      <w:proofErr w:type="gramEnd"/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29/8/2013 - Seção I - Página 32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PROCESSO CEE 247/1995 – Reautuado em 21-08-2013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Interessado: Conselho Estadual de Educação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Assunto: Convalidação de Estudos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 xml:space="preserve">RELATOR: Cons.° Walter </w:t>
      </w:r>
      <w:proofErr w:type="spellStart"/>
      <w:r w:rsidRPr="002A3EF7">
        <w:rPr>
          <w:rFonts w:eastAsia="Calibri" w:cs="Arial"/>
          <w:sz w:val="22"/>
          <w:szCs w:val="22"/>
        </w:rPr>
        <w:t>Vicioni</w:t>
      </w:r>
      <w:proofErr w:type="spellEnd"/>
      <w:r w:rsidRPr="002A3EF7">
        <w:rPr>
          <w:rFonts w:eastAsia="Calibri" w:cs="Arial"/>
          <w:sz w:val="22"/>
          <w:szCs w:val="22"/>
        </w:rPr>
        <w:t xml:space="preserve"> Gonçalves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INDICAÇÃO CEE 122/2013 CEB Aprovado em 28/8/2013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CONSELHO PLENO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1. RELATÓRIO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A Indicação CEE 2/95 explicitou a diferença entre os conceitos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de “Regularização de vida escolar” e “Convalidação de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estudos”. A primeira se refere a uma medida a ser aplicada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em caso de situação de irregularidade de ordem intrínseca ao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ato pedagógico, ocorrida por falha administrativa ou por ação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dolosa do estudante; convalidação pressupõe validar um ato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jurídico revestido da ausência de um ou mais requisitos de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ordem extrínseca, anterior ao ato escolar, como por exemplo: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ausência de autorização para funcionamento de escola ou de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curso e professores não habilitados.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lastRenderedPageBreak/>
        <w:t>Nos termos da Deliberação CEE 18/86 e Indicação CEE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 xml:space="preserve">08/86, </w:t>
      </w:r>
      <w:proofErr w:type="gramStart"/>
      <w:r w:rsidRPr="002A3EF7">
        <w:rPr>
          <w:rFonts w:eastAsia="Calibri" w:cs="Arial"/>
          <w:sz w:val="22"/>
          <w:szCs w:val="22"/>
        </w:rPr>
        <w:t>cabe</w:t>
      </w:r>
      <w:proofErr w:type="gramEnd"/>
      <w:r w:rsidRPr="002A3EF7">
        <w:rPr>
          <w:rFonts w:eastAsia="Calibri" w:cs="Arial"/>
          <w:sz w:val="22"/>
          <w:szCs w:val="22"/>
        </w:rPr>
        <w:t xml:space="preserve"> à Diretoria de Ensino e à unidade escolar o instituto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da regularização de vida escolar, enquanto a competência para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 convalidação de estudos carece de uma norma mais específica.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As questões que envolvem a convalidação de estudos, no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sistema de ensino do Estado de São Paulo, desde há muito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tempo, têm sido encaminhadas a este Conselho para manifestação,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principalmente sobre atos escolares praticados por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instituições de ensino que funcionaram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irregularmente durante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certo período e que, posteriormente, foram autorizadas pelas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Diretorias de Ensino.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Há inúmeros casos em que o ato de autorização ocorre após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um ou dois anos de a escola funcionar à revelia das normas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em vigor, quando, então, a Diretoria de Ensino, ao constatar 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atendimento às suas solicitações, permite que a instituição funcione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regularmente, remetendo a este Colegiado a solicitação de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convalidação dos estudos praticados.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Ocorre que, no mais das vezes, o Conselho Estadual de Educação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convalida os estudos para evitar prejuízo aos alunos; este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ato tem sido interpretado como uma solução definitiva para as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irregularidades praticadas, o que possibilita a permissividade 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o favorecimento de interesses individuais, nem sempre legítimos.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Conforme dispõe a Indicação CEE 2/95, no caso da convalidação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de estudos, “o núcleo do problema é a falta de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fiscalização, o que propicia que as escolas funcionem clandestinamente”.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O que se pretende com o Projeto de Deliberação, que acompanha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esta Indicação, é que as Diretorias de Ensino, que reúnem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todas as condições para isso, para além dos atos de autorização,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convalidem os estudos praticados pelos estudantes nos casos de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autorização de escolas que tenham funcionado irregularmente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por determinado período, sem prejuízo das providências administrativas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cabíveis.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Caso a autorização não ocorra, por qualquer motivo, e 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escola tenha funcionado irregularmente, devem as Diretorias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de Ensino, em rito sumário, tomar providências para garantir 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direito dos alunos.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Um dos últimos atos a dispor sobre o tema foi o Parecer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CEE 126/13, de autoria deste Relator, do qual reproduzimos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alguns excertos:</w:t>
      </w:r>
    </w:p>
    <w:p w:rsidR="00DE4B7E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proofErr w:type="gramStart"/>
      <w:r>
        <w:rPr>
          <w:rFonts w:eastAsia="Calibri" w:cs="Arial"/>
          <w:sz w:val="22"/>
          <w:szCs w:val="22"/>
        </w:rPr>
        <w:t>“</w:t>
      </w:r>
      <w:r w:rsidRPr="002A3EF7">
        <w:rPr>
          <w:rFonts w:eastAsia="Calibri" w:cs="Arial"/>
          <w:sz w:val="22"/>
          <w:szCs w:val="22"/>
        </w:rPr>
        <w:t>(...) os órgãos competentes da Secretaria da Educação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deverão observar, rigorosamente, o que estabelece o art. 15 da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Deliberação CEE 01/99, alterada pela Deliberação CEE 10/00: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proofErr w:type="gramEnd"/>
      <w:r>
        <w:rPr>
          <w:rFonts w:eastAsia="Calibri" w:cs="Arial"/>
          <w:sz w:val="22"/>
          <w:szCs w:val="22"/>
        </w:rPr>
        <w:t>‘</w:t>
      </w:r>
      <w:r w:rsidRPr="002A3EF7">
        <w:rPr>
          <w:rFonts w:eastAsia="Calibri" w:cs="Arial"/>
          <w:sz w:val="22"/>
          <w:szCs w:val="22"/>
        </w:rPr>
        <w:t>(...) a falta de atendimento aos padrões de qualidade e 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ocorrência de irregularidade de qualquer ordem serão objeto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de diligência ou sindicância, instaurada por autoridade competente,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obedecidos os procedimentos estabelecidos em lei ou</w:t>
      </w:r>
      <w:r>
        <w:rPr>
          <w:rFonts w:eastAsia="Calibri" w:cs="Arial"/>
          <w:sz w:val="22"/>
          <w:szCs w:val="22"/>
        </w:rPr>
        <w:t xml:space="preserve"> regulamento.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"Nos casos de práticas de atos irregulares, exauridas as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ações no âmbito da administração, devem as autoridades da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Secretaria da Educação comunicar aos órgãos competente</w:t>
      </w:r>
      <w:r>
        <w:rPr>
          <w:rFonts w:eastAsia="Calibri" w:cs="Arial"/>
          <w:sz w:val="22"/>
          <w:szCs w:val="22"/>
        </w:rPr>
        <w:t>s</w:t>
      </w:r>
      <w:r w:rsidRPr="002A3EF7">
        <w:rPr>
          <w:rFonts w:eastAsia="Calibri" w:cs="Arial"/>
          <w:sz w:val="22"/>
          <w:szCs w:val="22"/>
        </w:rPr>
        <w:t xml:space="preserve"> e quando for o caso, denunciar ao Ministério Público.</w:t>
      </w:r>
      <w:r>
        <w:rPr>
          <w:rFonts w:eastAsia="Calibri" w:cs="Arial"/>
          <w:sz w:val="22"/>
          <w:szCs w:val="22"/>
        </w:rPr>
        <w:t>”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É relevante registrar, ainda, que o artigo 5º da Deliberação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CEE 01/99, alterada pela Deliberação CEE 10/00, ao dispor sobre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análise e decisão de pedidos de autorização de funcionamento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de instituições e cursos, não estabelece prazo para manifestação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da Diretoria de Ensino após o cumprimento de eventual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 xml:space="preserve">diligência. Desse modo, visando </w:t>
      </w:r>
      <w:proofErr w:type="gramStart"/>
      <w:r w:rsidRPr="002A3EF7">
        <w:rPr>
          <w:rFonts w:eastAsia="Calibri" w:cs="Arial"/>
          <w:sz w:val="22"/>
          <w:szCs w:val="22"/>
        </w:rPr>
        <w:t>a</w:t>
      </w:r>
      <w:proofErr w:type="gramEnd"/>
      <w:r w:rsidRPr="002A3EF7">
        <w:rPr>
          <w:rFonts w:eastAsia="Calibri" w:cs="Arial"/>
          <w:sz w:val="22"/>
          <w:szCs w:val="22"/>
        </w:rPr>
        <w:t xml:space="preserve"> possibilidade de moldar 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norma de acordo com o princípio da equidade, no intuito de que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essa seja sensível às peculiaridades de cada situação e, dessa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forma, possa ser mais justa, a proposta é alterar a redação do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§ 7º, do art. 5º do referido diploma legal, que passaria a ter a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seguinte redação:</w:t>
      </w:r>
    </w:p>
    <w:p w:rsidR="00DE4B7E" w:rsidRPr="002A3EF7" w:rsidRDefault="00DE4B7E" w:rsidP="00DE4B7E">
      <w:pPr>
        <w:tabs>
          <w:tab w:val="left" w:pos="6459"/>
        </w:tabs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“§ 7º – A decisão final, cu</w:t>
      </w:r>
      <w:r>
        <w:rPr>
          <w:rFonts w:eastAsia="Calibri" w:cs="Arial"/>
          <w:sz w:val="22"/>
          <w:szCs w:val="22"/>
        </w:rPr>
        <w:t xml:space="preserve">jo prazo não poderá exceder a 15 </w:t>
      </w:r>
      <w:r w:rsidRPr="002A3EF7">
        <w:rPr>
          <w:rFonts w:eastAsia="Calibri" w:cs="Arial"/>
          <w:sz w:val="22"/>
          <w:szCs w:val="22"/>
        </w:rPr>
        <w:t>(quinze) dias, será publicada pelo órgão competente, cabendo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recurso ao órgão superior, no prazo máximo de 30 (trinta) dias”.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Cabe ressaltar, ainda, que, na imensa maioria dos pedidos,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 xml:space="preserve">este Colegiado, </w:t>
      </w:r>
      <w:proofErr w:type="gramStart"/>
      <w:r w:rsidRPr="002A3EF7">
        <w:rPr>
          <w:rFonts w:eastAsia="Calibri" w:cs="Arial"/>
          <w:sz w:val="22"/>
          <w:szCs w:val="22"/>
        </w:rPr>
        <w:t>via de regra</w:t>
      </w:r>
      <w:proofErr w:type="gramEnd"/>
      <w:r w:rsidRPr="002A3EF7">
        <w:rPr>
          <w:rFonts w:eastAsia="Calibri" w:cs="Arial"/>
          <w:sz w:val="22"/>
          <w:szCs w:val="22"/>
        </w:rPr>
        <w:t>, ratifica a decisão das Diretorias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de Ensino. Torna-se premente, portanto, a necessidade de que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 convalidação de estudos seja normatizada, especificamente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para os casos em que a escola em questão, durante determinado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período, tenha funcionado sem a devida autorização.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lastRenderedPageBreak/>
        <w:t>2. CONCLUSÃO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proofErr w:type="gramStart"/>
      <w:r w:rsidRPr="002A3EF7">
        <w:rPr>
          <w:rFonts w:eastAsia="Calibri" w:cs="Arial"/>
          <w:sz w:val="22"/>
          <w:szCs w:val="22"/>
        </w:rPr>
        <w:t>Isto posto</w:t>
      </w:r>
      <w:proofErr w:type="gramEnd"/>
      <w:r w:rsidRPr="002A3EF7">
        <w:rPr>
          <w:rFonts w:eastAsia="Calibri" w:cs="Arial"/>
          <w:sz w:val="22"/>
          <w:szCs w:val="22"/>
        </w:rPr>
        <w:t>, submetemos a este Colegiado o anexo Projeto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de Deliberação.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São Paulo, 21-08-2013.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 xml:space="preserve">a) Cons.° Walter </w:t>
      </w:r>
      <w:proofErr w:type="spellStart"/>
      <w:r w:rsidRPr="002A3EF7">
        <w:rPr>
          <w:rFonts w:eastAsia="Calibri" w:cs="Arial"/>
          <w:sz w:val="22"/>
          <w:szCs w:val="22"/>
        </w:rPr>
        <w:t>Vicioni</w:t>
      </w:r>
      <w:proofErr w:type="spellEnd"/>
      <w:r w:rsidRPr="002A3EF7">
        <w:rPr>
          <w:rFonts w:eastAsia="Calibri" w:cs="Arial"/>
          <w:sz w:val="22"/>
          <w:szCs w:val="22"/>
        </w:rPr>
        <w:t xml:space="preserve"> Gonçalves - Relator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3. DECISÃO DA CÂMARA</w:t>
      </w:r>
    </w:p>
    <w:p w:rsidR="00DE4B7E" w:rsidRPr="002A3EF7" w:rsidRDefault="00DE4B7E" w:rsidP="00DE4B7E">
      <w:pPr>
        <w:tabs>
          <w:tab w:val="left" w:pos="6201"/>
        </w:tabs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A Câmara de Educação Básica adota como sua Indicação,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o Voto do Relator.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Presentes os Conselheiros: Antônio Carlos das Neves,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 xml:space="preserve">Francisco Antonio Poli, Francisco José </w:t>
      </w:r>
      <w:proofErr w:type="spellStart"/>
      <w:r w:rsidRPr="002A3EF7">
        <w:rPr>
          <w:rFonts w:eastAsia="Calibri" w:cs="Arial"/>
          <w:sz w:val="22"/>
          <w:szCs w:val="22"/>
        </w:rPr>
        <w:t>Carbonari</w:t>
      </w:r>
      <w:proofErr w:type="spellEnd"/>
      <w:r w:rsidRPr="002A3EF7">
        <w:rPr>
          <w:rFonts w:eastAsia="Calibri" w:cs="Arial"/>
          <w:sz w:val="22"/>
          <w:szCs w:val="22"/>
        </w:rPr>
        <w:t xml:space="preserve">, Laura </w:t>
      </w:r>
      <w:proofErr w:type="spellStart"/>
      <w:r w:rsidRPr="002A3EF7">
        <w:rPr>
          <w:rFonts w:eastAsia="Calibri" w:cs="Arial"/>
          <w:sz w:val="22"/>
          <w:szCs w:val="22"/>
        </w:rPr>
        <w:t>Laganá</w:t>
      </w:r>
      <w:proofErr w:type="spellEnd"/>
      <w:r w:rsidRPr="002A3EF7">
        <w:rPr>
          <w:rFonts w:eastAsia="Calibri" w:cs="Arial"/>
          <w:sz w:val="22"/>
          <w:szCs w:val="22"/>
        </w:rPr>
        <w:t>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 xml:space="preserve">Maria Lúcia Franco Montoro Jens, </w:t>
      </w:r>
      <w:proofErr w:type="spellStart"/>
      <w:r w:rsidRPr="002A3EF7">
        <w:rPr>
          <w:rFonts w:eastAsia="Calibri" w:cs="Arial"/>
          <w:sz w:val="22"/>
          <w:szCs w:val="22"/>
        </w:rPr>
        <w:t>Priscilla</w:t>
      </w:r>
      <w:proofErr w:type="spellEnd"/>
      <w:r w:rsidRPr="002A3EF7">
        <w:rPr>
          <w:rFonts w:eastAsia="Calibri" w:cs="Arial"/>
          <w:sz w:val="22"/>
          <w:szCs w:val="22"/>
        </w:rPr>
        <w:t xml:space="preserve"> Maria </w:t>
      </w:r>
      <w:proofErr w:type="spellStart"/>
      <w:r w:rsidRPr="002A3EF7">
        <w:rPr>
          <w:rFonts w:eastAsia="Calibri" w:cs="Arial"/>
          <w:sz w:val="22"/>
          <w:szCs w:val="22"/>
        </w:rPr>
        <w:t>Bonini</w:t>
      </w:r>
      <w:proofErr w:type="spellEnd"/>
      <w:r w:rsidRPr="002A3EF7">
        <w:rPr>
          <w:rFonts w:eastAsia="Calibri" w:cs="Arial"/>
          <w:sz w:val="22"/>
          <w:szCs w:val="22"/>
        </w:rPr>
        <w:t xml:space="preserve"> Ribeiro,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 xml:space="preserve">Sylvia Figueiredo Gouvêa e Walter </w:t>
      </w:r>
      <w:proofErr w:type="spellStart"/>
      <w:r w:rsidRPr="002A3EF7">
        <w:rPr>
          <w:rFonts w:eastAsia="Calibri" w:cs="Arial"/>
          <w:sz w:val="22"/>
          <w:szCs w:val="22"/>
        </w:rPr>
        <w:t>Vicioni</w:t>
      </w:r>
      <w:proofErr w:type="spellEnd"/>
      <w:r w:rsidRPr="002A3EF7">
        <w:rPr>
          <w:rFonts w:eastAsia="Calibri" w:cs="Arial"/>
          <w:sz w:val="22"/>
          <w:szCs w:val="22"/>
        </w:rPr>
        <w:t xml:space="preserve"> Gonçalves.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Sala da Câmara de Educação Básica, em 21-08-2013.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 xml:space="preserve">a) Cons.° Francisco José </w:t>
      </w:r>
      <w:proofErr w:type="spellStart"/>
      <w:r w:rsidRPr="002A3EF7">
        <w:rPr>
          <w:rFonts w:eastAsia="Calibri" w:cs="Arial"/>
          <w:sz w:val="22"/>
          <w:szCs w:val="22"/>
        </w:rPr>
        <w:t>Carbonari</w:t>
      </w:r>
      <w:proofErr w:type="spellEnd"/>
      <w:r w:rsidRPr="002A3EF7">
        <w:rPr>
          <w:rFonts w:eastAsia="Calibri" w:cs="Arial"/>
          <w:sz w:val="22"/>
          <w:szCs w:val="22"/>
        </w:rPr>
        <w:t xml:space="preserve"> - Presidente da CEB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DELIBERAÇÃO PLENÁRIA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O CONSELHO ESTADUAL DE EDUCAÇÃO aprova, por unanimidade,</w:t>
      </w:r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a presente Indicação.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>Sala “Carlos Pasquale”, em 28-08-2013.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</w:rPr>
      </w:pPr>
      <w:proofErr w:type="spellStart"/>
      <w:r w:rsidRPr="002A3EF7">
        <w:rPr>
          <w:rFonts w:eastAsia="Calibri" w:cs="Arial"/>
          <w:sz w:val="22"/>
          <w:szCs w:val="22"/>
        </w:rPr>
        <w:t>Consª</w:t>
      </w:r>
      <w:proofErr w:type="spellEnd"/>
      <w:r w:rsidRPr="002A3EF7">
        <w:rPr>
          <w:rFonts w:eastAsia="Calibri" w:cs="Arial"/>
          <w:sz w:val="22"/>
          <w:szCs w:val="22"/>
        </w:rPr>
        <w:t xml:space="preserve">. Guiomar </w:t>
      </w:r>
      <w:proofErr w:type="spellStart"/>
      <w:r w:rsidRPr="002A3EF7">
        <w:rPr>
          <w:rFonts w:eastAsia="Calibri" w:cs="Arial"/>
          <w:sz w:val="22"/>
          <w:szCs w:val="22"/>
        </w:rPr>
        <w:t>Namo</w:t>
      </w:r>
      <w:proofErr w:type="spellEnd"/>
      <w:r w:rsidRPr="002A3EF7">
        <w:rPr>
          <w:rFonts w:eastAsia="Calibri" w:cs="Arial"/>
          <w:sz w:val="22"/>
          <w:szCs w:val="22"/>
        </w:rPr>
        <w:t xml:space="preserve"> de Mello - Presidente</w:t>
      </w:r>
    </w:p>
    <w:p w:rsidR="00DE4B7E" w:rsidRPr="002A3EF7" w:rsidRDefault="00DE4B7E" w:rsidP="00DE4B7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3EF7">
        <w:rPr>
          <w:rFonts w:eastAsia="Calibri" w:cs="Arial"/>
          <w:sz w:val="22"/>
          <w:szCs w:val="22"/>
        </w:rPr>
        <w:t xml:space="preserve">INDICAÇÃO CEE 122/2013 – Publicado no </w:t>
      </w:r>
      <w:proofErr w:type="spellStart"/>
      <w:r w:rsidRPr="002A3EF7">
        <w:rPr>
          <w:rFonts w:eastAsia="Calibri" w:cs="Arial"/>
          <w:sz w:val="22"/>
          <w:szCs w:val="22"/>
        </w:rPr>
        <w:t>D.O.</w:t>
      </w:r>
      <w:proofErr w:type="spellEnd"/>
      <w:r w:rsidRPr="002A3EF7">
        <w:rPr>
          <w:rFonts w:eastAsia="Calibri" w:cs="Arial"/>
          <w:sz w:val="22"/>
          <w:szCs w:val="22"/>
        </w:rPr>
        <w:t xml:space="preserve"> </w:t>
      </w:r>
      <w:proofErr w:type="gramStart"/>
      <w:r w:rsidRPr="002A3EF7">
        <w:rPr>
          <w:rFonts w:eastAsia="Calibri" w:cs="Arial"/>
          <w:sz w:val="22"/>
          <w:szCs w:val="22"/>
        </w:rPr>
        <w:t>em</w:t>
      </w:r>
      <w:proofErr w:type="gramEnd"/>
      <w:r>
        <w:rPr>
          <w:rFonts w:eastAsia="Calibri" w:cs="Arial"/>
          <w:sz w:val="22"/>
          <w:szCs w:val="22"/>
        </w:rPr>
        <w:t xml:space="preserve"> </w:t>
      </w:r>
      <w:r w:rsidRPr="002A3EF7">
        <w:rPr>
          <w:rFonts w:eastAsia="Calibri" w:cs="Arial"/>
          <w:sz w:val="22"/>
          <w:szCs w:val="22"/>
        </w:rPr>
        <w:t>29/8/2013 - Seção I - Página 32</w:t>
      </w:r>
    </w:p>
    <w:p w:rsidR="00A27BF5" w:rsidRDefault="00A27BF5" w:rsidP="00DE4B7E"/>
    <w:sectPr w:rsidR="00A27BF5" w:rsidSect="00A27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4B7E"/>
    <w:rsid w:val="004603AF"/>
    <w:rsid w:val="00A27BF5"/>
    <w:rsid w:val="00DE4B7E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6345</Characters>
  <Application>Microsoft Office Word</Application>
  <DocSecurity>0</DocSecurity>
  <Lines>52</Lines>
  <Paragraphs>15</Paragraphs>
  <ScaleCrop>false</ScaleCrop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</cp:revision>
  <dcterms:created xsi:type="dcterms:W3CDTF">2014-11-13T16:51:00Z</dcterms:created>
  <dcterms:modified xsi:type="dcterms:W3CDTF">2014-11-13T16:52:00Z</dcterms:modified>
</cp:coreProperties>
</file>