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0" w:rsidRDefault="00793C60" w:rsidP="00793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305175" cy="1076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C60" w:rsidRDefault="00793C60" w:rsidP="00793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C60" w:rsidRPr="00793C60" w:rsidRDefault="00793C60" w:rsidP="00793C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hyperlink r:id="rId6" w:history="1">
        <w:r w:rsidRPr="00B275AF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t-BR"/>
          </w:rPr>
          <w:t>Ficha informativa</w:t>
        </w:r>
      </w:hyperlink>
    </w:p>
    <w:p w:rsidR="00793C60" w:rsidRPr="00793C60" w:rsidRDefault="00793C60" w:rsidP="00793C6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pt-BR"/>
        </w:rPr>
      </w:pPr>
      <w:r w:rsidRPr="00793C60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pt-BR"/>
        </w:rPr>
        <w:t xml:space="preserve">LEI Nº 16.925, DE 16 DE JANEIRO DE </w:t>
      </w:r>
      <w:proofErr w:type="gramStart"/>
      <w:r w:rsidRPr="00793C60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pt-BR"/>
        </w:rPr>
        <w:t>2019</w:t>
      </w:r>
      <w:proofErr w:type="gramEnd"/>
    </w:p>
    <w:p w:rsidR="00793C60" w:rsidRPr="00793C60" w:rsidRDefault="00793C60" w:rsidP="00793C60">
      <w:pPr>
        <w:spacing w:before="100" w:beforeAutospacing="1" w:after="100" w:afterAutospacing="1" w:line="240" w:lineRule="auto"/>
        <w:ind w:left="2124"/>
        <w:jc w:val="both"/>
        <w:outlineLvl w:val="1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(Projeto de lei nº 184, de 2011, dos Deputados Célia Leão - PSDB e Orlando </w:t>
      </w:r>
      <w:proofErr w:type="spellStart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Bolçone</w:t>
      </w:r>
      <w:proofErr w:type="spellEnd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PSB</w:t>
      </w:r>
      <w:proofErr w:type="gramStart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proofErr w:type="gramEnd"/>
    </w:p>
    <w:p w:rsidR="00793C60" w:rsidRPr="00793C60" w:rsidRDefault="00793C60" w:rsidP="00793C60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793C6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Veda qualquer discriminação à criança e ao adolescente portador de deficiência ou doença crônica nos estabelecimentos de ensino, creches ou similares, em instituições públicas ou </w:t>
      </w:r>
      <w:proofErr w:type="gramStart"/>
      <w:r w:rsidRPr="00793C6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privadas</w:t>
      </w:r>
      <w:proofErr w:type="gramEnd"/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GOVERNADOR DO ESTADO DE SÃO PAULO:</w:t>
      </w:r>
    </w:p>
    <w:p w:rsid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 saber que a Assembleia Legislativa decreta e eu promulgo a seguinte lei: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Artigo 1º - 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vedada a discriminação à criança e ao adolescente portador de deficiência ou qualquer doença crônica nos estabelecimentos de ensino, creches ou similares, em instituições públicas ou privadas.</w:t>
      </w:r>
      <w:bookmarkStart w:id="0" w:name="_GoBack"/>
      <w:bookmarkEnd w:id="0"/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Artigo 2º - 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estabelecimento de ensino, creche ou similar, deverá capacitar seu corpo docente e equipe de apoio para acolher a criança e o adolescente portador de deficiência ou doença crônica, propiciando-lhe a integração a todas as atividades educacionais e de lazer que sua condição pessoal possibilite.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Artigo 3º - 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os efeitos desta lei consideram-se deficiência ou doença crônica aquela que se refere a quaisquer pessoas que tenham desabilidade física ou mental, que limite substancialmente uma ou mais atividades importantes da vida, e: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I -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deficiência: toda e qualquer incapacidade ou desabilidade, física ou mental, que limite parcial ou substancialmente uma ou mais atividades fundamentais da pessoa no seu dia a dia;</w:t>
      </w:r>
    </w:p>
    <w:p w:rsid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II -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doença crônica: toda e qualquer enfermidade não contagiosa de caráter permanente que limite total ou parcialmente uma ou mais atividades diárias fundamentais ou que requeiram medicação e tratamento específico, tais como alergias, diabete tipo I, hepatite tipo C, epilepsia, anemia hereditária, asma, síndrome de </w:t>
      </w:r>
      <w:proofErr w:type="spellStart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Tourette</w:t>
      </w:r>
      <w:proofErr w:type="spellEnd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lúpus, intolerância alimentar de qualquer tipo.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Artigo 4º - 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Vetado.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Artigo 5º - 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 sanções aplicáveis aos que praticarem atos de discriminação nos termos desta lei serão as seguintes: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I -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advertência;</w:t>
      </w:r>
    </w:p>
    <w:p w:rsid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II -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multa de até 1.000 (mil) Unidades Fiscais do Estado de São Paulo - </w:t>
      </w:r>
      <w:proofErr w:type="spellStart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UFESPs</w:t>
      </w:r>
      <w:proofErr w:type="spellEnd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III -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multa de até 3.000 (três mil) </w:t>
      </w:r>
      <w:proofErr w:type="spellStart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UFESPs</w:t>
      </w:r>
      <w:proofErr w:type="spellEnd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em caso de reincidência;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IV -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vetado;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V -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vetado.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§ 1º -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Vetado.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§ 2º -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Vetado.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Artigo 6º - 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 apuração dos atos discriminatórios praticados com violação desta lei, deverão ser observados os procedimentos previstos na </w:t>
      </w:r>
      <w:hyperlink r:id="rId7" w:tgtFrame="_top" w:history="1">
        <w:r w:rsidRPr="00B275AF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t-BR"/>
          </w:rPr>
          <w:t>Lei nº 10.177, de 30 de dezembro de 1998</w:t>
        </w:r>
      </w:hyperlink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que regula o processo administrativo no âmbito da Administração Pública Estadual.</w:t>
      </w:r>
    </w:p>
    <w:p w:rsid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B275A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ab/>
        <w:t>Artigo 7º - </w:t>
      </w: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 lei entra em vigor na data de sua publicação.</w:t>
      </w:r>
    </w:p>
    <w:p w:rsidR="00793C60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Palácio dos Bandeirantes, 16 de janeiro de 2019.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JOÃO DORIA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Rossieli</w:t>
      </w:r>
      <w:proofErr w:type="spellEnd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Soares da Silva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Secretário da Educação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Paulo Dimas </w:t>
      </w:r>
      <w:proofErr w:type="spellStart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Debellis</w:t>
      </w:r>
      <w:proofErr w:type="spellEnd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Mascaretti</w:t>
      </w:r>
      <w:proofErr w:type="spellEnd"/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Secretário da Justiça e Cidadania</w:t>
      </w:r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Antonio</w:t>
      </w:r>
      <w:proofErr w:type="spellEnd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Carlos </w:t>
      </w:r>
      <w:proofErr w:type="spellStart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Rizeque</w:t>
      </w:r>
      <w:proofErr w:type="spellEnd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Malufe</w:t>
      </w:r>
      <w:proofErr w:type="spellEnd"/>
    </w:p>
    <w:p w:rsidR="00793C60" w:rsidRPr="00B275AF" w:rsidRDefault="00793C60" w:rsidP="00793C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Respondendo pelo expediente da Casa Civil</w:t>
      </w:r>
    </w:p>
    <w:p w:rsidR="00254E34" w:rsidRDefault="00793C60" w:rsidP="00B275AF">
      <w:pPr>
        <w:spacing w:after="0" w:line="240" w:lineRule="auto"/>
        <w:jc w:val="both"/>
      </w:pPr>
      <w:r w:rsidRPr="00793C6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Publicada na Assessoria Técnica da Casa Civil, em 16 de janeiro de 2019.</w:t>
      </w:r>
    </w:p>
    <w:sectPr w:rsidR="00254E34" w:rsidSect="00B275AF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60"/>
    <w:rsid w:val="00254E34"/>
    <w:rsid w:val="00793C60"/>
    <w:rsid w:val="00B2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93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93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3C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3C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93C6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93C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3C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93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93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3C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93C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93C6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93C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93C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.sp.gov.br/norma/75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l.sp.gov.br/norma/?id=1892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dcterms:created xsi:type="dcterms:W3CDTF">2019-01-28T13:15:00Z</dcterms:created>
  <dcterms:modified xsi:type="dcterms:W3CDTF">2019-01-28T13:23:00Z</dcterms:modified>
</cp:coreProperties>
</file>